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8A" w:rsidRDefault="00E97A8A" w:rsidP="00E97A8A">
      <w:pPr>
        <w:shd w:val="clear" w:color="auto" w:fill="FFFFFF"/>
        <w:spacing w:after="120" w:line="57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105"/>
          <w:szCs w:val="105"/>
          <w:lang w:eastAsia="ru-RU"/>
        </w:rPr>
      </w:pPr>
      <w:r w:rsidRPr="00E97A8A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105"/>
          <w:szCs w:val="105"/>
          <w:lang w:eastAsia="ru-RU"/>
        </w:rPr>
        <w:t xml:space="preserve">Безопасность </w:t>
      </w:r>
    </w:p>
    <w:p w:rsidR="00E97A8A" w:rsidRDefault="00E97A8A" w:rsidP="00E97A8A">
      <w:pPr>
        <w:shd w:val="clear" w:color="auto" w:fill="FFFFFF"/>
        <w:spacing w:after="120" w:line="57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105"/>
          <w:szCs w:val="105"/>
          <w:lang w:eastAsia="ru-RU"/>
        </w:rPr>
      </w:pPr>
      <w:r w:rsidRPr="00E97A8A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105"/>
          <w:szCs w:val="105"/>
          <w:lang w:eastAsia="ru-RU"/>
        </w:rPr>
        <w:t xml:space="preserve">детей во время </w:t>
      </w:r>
    </w:p>
    <w:p w:rsidR="00E97A8A" w:rsidRPr="00E97A8A" w:rsidRDefault="00E97A8A" w:rsidP="00E97A8A">
      <w:pPr>
        <w:shd w:val="clear" w:color="auto" w:fill="FFFFFF"/>
        <w:spacing w:after="120" w:line="57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105"/>
          <w:szCs w:val="105"/>
          <w:lang w:eastAsia="ru-RU"/>
        </w:rPr>
      </w:pPr>
      <w:r w:rsidRPr="00E97A8A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105"/>
          <w:szCs w:val="105"/>
          <w:lang w:eastAsia="ru-RU"/>
        </w:rPr>
        <w:t>каникул</w:t>
      </w:r>
    </w:p>
    <w:p w:rsidR="00E97A8A" w:rsidRDefault="00E97A8A" w:rsidP="00E97A8A">
      <w:pPr>
        <w:shd w:val="clear" w:color="auto" w:fill="FFFFFF"/>
        <w:spacing w:after="120" w:line="57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55BD7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055BD7"/>
          <w:sz w:val="56"/>
          <w:szCs w:val="56"/>
          <w:lang w:eastAsia="ru-RU"/>
        </w:rPr>
        <w:t>Информация с сайта МЧС РОССИИ.</w:t>
      </w:r>
    </w:p>
    <w:p w:rsidR="00E97A8A" w:rsidRDefault="00E97A8A" w:rsidP="00E97A8A">
      <w:pPr>
        <w:shd w:val="clear" w:color="auto" w:fill="FFFFFF"/>
        <w:spacing w:after="120" w:line="57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55BD7"/>
          <w:sz w:val="56"/>
          <w:szCs w:val="56"/>
          <w:lang w:eastAsia="ru-RU"/>
        </w:rPr>
      </w:pPr>
    </w:p>
    <w:p w:rsidR="00E97A8A" w:rsidRPr="00E97A8A" w:rsidRDefault="00E97A8A" w:rsidP="00E97A8A">
      <w:pPr>
        <w:shd w:val="clear" w:color="auto" w:fill="FFFFFF"/>
        <w:spacing w:after="120" w:line="57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55BD7"/>
          <w:sz w:val="56"/>
          <w:szCs w:val="56"/>
          <w:lang w:eastAsia="ru-RU"/>
        </w:rPr>
      </w:pPr>
      <w:bookmarkStart w:id="0" w:name="_GoBack"/>
      <w:bookmarkEnd w:id="0"/>
      <w:r w:rsidRPr="00E97A8A">
        <w:rPr>
          <w:rFonts w:ascii="Times New Roman" w:eastAsia="Times New Roman" w:hAnsi="Times New Roman" w:cs="Times New Roman"/>
          <w:color w:val="055BD7"/>
          <w:sz w:val="56"/>
          <w:szCs w:val="56"/>
          <w:lang w:eastAsia="ru-RU"/>
        </w:rPr>
        <w:t>Бытовой травматизм</w:t>
      </w:r>
    </w:p>
    <w:p w:rsidR="00E97A8A" w:rsidRPr="00E97A8A" w:rsidRDefault="00E97A8A" w:rsidP="00E97A8A">
      <w:pPr>
        <w:shd w:val="clear" w:color="auto" w:fill="FFFFFF"/>
        <w:spacing w:after="300" w:line="405" w:lineRule="atLeast"/>
        <w:jc w:val="both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E97A8A">
        <w:rPr>
          <w:rFonts w:ascii="Times New Roman" w:eastAsia="Times New Roman" w:hAnsi="Times New Roman" w:cs="Times New Roman"/>
          <w:sz w:val="44"/>
          <w:szCs w:val="44"/>
          <w:lang w:eastAsia="ru-RU"/>
        </w:rPr>
        <w:t>Бытовой травматизм — самый распространенный, и причина его в большинстве случаев — невнимательность родителей, которые не только оставляют ребенка без присмотра, но и оставляют в доступных местах опасные для ребенка предметы, не закрывают окна и т.п. Оставляя ребенка одного дома, нужно учить его самостоятельно определять степень опасности. Расскажите детям, что спичками и утюгом можно обжечься, ножом — порезаться, а кипятком — ошпариться.</w:t>
      </w:r>
    </w:p>
    <w:p w:rsidR="00E97A8A" w:rsidRPr="00E97A8A" w:rsidRDefault="00E97A8A" w:rsidP="00E97A8A">
      <w:pPr>
        <w:shd w:val="clear" w:color="auto" w:fill="FFFFFF"/>
        <w:spacing w:after="300" w:line="405" w:lineRule="atLeast"/>
        <w:jc w:val="both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E97A8A">
        <w:rPr>
          <w:rFonts w:ascii="Times New Roman" w:eastAsia="Times New Roman" w:hAnsi="Times New Roman" w:cs="Times New Roman"/>
          <w:sz w:val="44"/>
          <w:szCs w:val="44"/>
          <w:lang w:eastAsia="ru-RU"/>
        </w:rPr>
        <w:lastRenderedPageBreak/>
        <w:t>Из всевозможных травм улично-транспортная одна из самых опасных. Ребенок должен знать и соблюдать правила дорожного движения. Во избежание несчастных случаев детей нужно учить ходить по тротуарам лицом к автомобильному движению. Старших детей необходимо научить присматривать за младшими. 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:rsidR="00E97A8A" w:rsidRPr="00E97A8A" w:rsidRDefault="00E97A8A" w:rsidP="00E97A8A">
      <w:pPr>
        <w:numPr>
          <w:ilvl w:val="0"/>
          <w:numId w:val="1"/>
        </w:numPr>
        <w:spacing w:after="120" w:line="57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55BD7"/>
          <w:sz w:val="56"/>
          <w:szCs w:val="56"/>
          <w:lang w:eastAsia="ru-RU"/>
        </w:rPr>
      </w:pPr>
      <w:r w:rsidRPr="00E97A8A">
        <w:rPr>
          <w:rFonts w:ascii="Times New Roman" w:eastAsia="Times New Roman" w:hAnsi="Times New Roman" w:cs="Times New Roman"/>
          <w:color w:val="055BD7"/>
          <w:sz w:val="56"/>
          <w:szCs w:val="56"/>
          <w:lang w:eastAsia="ru-RU"/>
        </w:rPr>
        <w:t>Позаботьтесь о том, чтобы ребёнок был заметен на дороге в тёмное время суток</w:t>
      </w:r>
    </w:p>
    <w:p w:rsidR="00E97A8A" w:rsidRPr="00E97A8A" w:rsidRDefault="00E97A8A" w:rsidP="00E97A8A">
      <w:pPr>
        <w:spacing w:after="300" w:line="405" w:lineRule="atLeast"/>
        <w:jc w:val="both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E97A8A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Чтобы сделать ребёнка заметным на дороге, необходимо использовать светоотражающие элементы на одежде. Для этих целей подходят светоотражающие элементы: </w:t>
      </w:r>
      <w:proofErr w:type="spellStart"/>
      <w:r w:rsidRPr="00E97A8A">
        <w:rPr>
          <w:rFonts w:ascii="Times New Roman" w:eastAsia="Times New Roman" w:hAnsi="Times New Roman" w:cs="Times New Roman"/>
          <w:sz w:val="44"/>
          <w:szCs w:val="44"/>
          <w:lang w:eastAsia="ru-RU"/>
        </w:rPr>
        <w:t>стикеры</w:t>
      </w:r>
      <w:proofErr w:type="spellEnd"/>
      <w:r w:rsidRPr="00E97A8A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, </w:t>
      </w:r>
      <w:proofErr w:type="spellStart"/>
      <w:r w:rsidRPr="00E97A8A">
        <w:rPr>
          <w:rFonts w:ascii="Times New Roman" w:eastAsia="Times New Roman" w:hAnsi="Times New Roman" w:cs="Times New Roman"/>
          <w:sz w:val="44"/>
          <w:szCs w:val="44"/>
          <w:lang w:eastAsia="ru-RU"/>
        </w:rPr>
        <w:t>фликеры</w:t>
      </w:r>
      <w:proofErr w:type="spellEnd"/>
      <w:r w:rsidRPr="00E97A8A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-подсветки, </w:t>
      </w:r>
      <w:proofErr w:type="spellStart"/>
      <w:r w:rsidRPr="00E97A8A">
        <w:rPr>
          <w:rFonts w:ascii="Times New Roman" w:eastAsia="Times New Roman" w:hAnsi="Times New Roman" w:cs="Times New Roman"/>
          <w:sz w:val="44"/>
          <w:szCs w:val="44"/>
          <w:lang w:eastAsia="ru-RU"/>
        </w:rPr>
        <w:t>фликеры</w:t>
      </w:r>
      <w:proofErr w:type="spellEnd"/>
      <w:r w:rsidRPr="00E97A8A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-браслеты. Наиболее заметными являются </w:t>
      </w:r>
      <w:proofErr w:type="spellStart"/>
      <w:r w:rsidRPr="00E97A8A">
        <w:rPr>
          <w:rFonts w:ascii="Times New Roman" w:eastAsia="Times New Roman" w:hAnsi="Times New Roman" w:cs="Times New Roman"/>
          <w:sz w:val="44"/>
          <w:szCs w:val="44"/>
          <w:lang w:eastAsia="ru-RU"/>
        </w:rPr>
        <w:t>фликеры</w:t>
      </w:r>
      <w:proofErr w:type="spellEnd"/>
      <w:r w:rsidRPr="00E97A8A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белого или лимонно-жёлтого сета. Чтобы ребёнок был заметен даже издалека, рекомендуется размещать светоотражающие элементы на верхней одежде со всех сторон, в том числе на рукавах.</w:t>
      </w:r>
    </w:p>
    <w:p w:rsidR="00E97A8A" w:rsidRPr="00E97A8A" w:rsidRDefault="00E97A8A" w:rsidP="00E97A8A">
      <w:pPr>
        <w:numPr>
          <w:ilvl w:val="0"/>
          <w:numId w:val="1"/>
        </w:numPr>
        <w:spacing w:after="120" w:line="57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55BD7"/>
          <w:sz w:val="56"/>
          <w:szCs w:val="56"/>
          <w:lang w:eastAsia="ru-RU"/>
        </w:rPr>
      </w:pPr>
      <w:r w:rsidRPr="00E97A8A">
        <w:rPr>
          <w:rFonts w:ascii="Times New Roman" w:eastAsia="Times New Roman" w:hAnsi="Times New Roman" w:cs="Times New Roman"/>
          <w:color w:val="055BD7"/>
          <w:sz w:val="56"/>
          <w:szCs w:val="56"/>
          <w:lang w:eastAsia="ru-RU"/>
        </w:rPr>
        <w:t>Необходимо закрывать электрические розетки</w:t>
      </w:r>
    </w:p>
    <w:p w:rsidR="00E97A8A" w:rsidRPr="00E97A8A" w:rsidRDefault="00E97A8A" w:rsidP="00E97A8A">
      <w:pPr>
        <w:spacing w:after="300" w:line="405" w:lineRule="atLeast"/>
        <w:jc w:val="both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E97A8A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Дети могут получить серьезные повреждения, воткнув пальцы или какие-либо предметы в электрические розетки. Их необходимо закрывать, чтобы предотвратить поражение электрическим током. Электрические провода должны </w:t>
      </w:r>
      <w:r w:rsidRPr="00E97A8A">
        <w:rPr>
          <w:rFonts w:ascii="Times New Roman" w:eastAsia="Times New Roman" w:hAnsi="Times New Roman" w:cs="Times New Roman"/>
          <w:sz w:val="44"/>
          <w:szCs w:val="44"/>
          <w:lang w:eastAsia="ru-RU"/>
        </w:rPr>
        <w:lastRenderedPageBreak/>
        <w:t>быть недоступны детям - обнаженные провода представляют для них особую опасность.</w:t>
      </w:r>
    </w:p>
    <w:p w:rsidR="00E97A8A" w:rsidRPr="00E97A8A" w:rsidRDefault="00E97A8A" w:rsidP="00E97A8A">
      <w:pPr>
        <w:numPr>
          <w:ilvl w:val="0"/>
          <w:numId w:val="1"/>
        </w:numPr>
        <w:spacing w:after="120" w:line="57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55BD7"/>
          <w:sz w:val="56"/>
          <w:szCs w:val="56"/>
          <w:lang w:eastAsia="ru-RU"/>
        </w:rPr>
      </w:pPr>
      <w:r w:rsidRPr="00E97A8A">
        <w:rPr>
          <w:rFonts w:ascii="Times New Roman" w:eastAsia="Times New Roman" w:hAnsi="Times New Roman" w:cs="Times New Roman"/>
          <w:color w:val="055BD7"/>
          <w:sz w:val="56"/>
          <w:szCs w:val="56"/>
          <w:lang w:eastAsia="ru-RU"/>
        </w:rPr>
        <w:t>Нельзя забывать и о безопасности на воде</w:t>
      </w:r>
    </w:p>
    <w:p w:rsidR="00E97A8A" w:rsidRPr="00E97A8A" w:rsidRDefault="00E97A8A" w:rsidP="00E97A8A">
      <w:pPr>
        <w:spacing w:after="300" w:line="405" w:lineRule="atLeast"/>
        <w:jc w:val="both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E97A8A">
        <w:rPr>
          <w:rFonts w:ascii="Times New Roman" w:eastAsia="Times New Roman" w:hAnsi="Times New Roman" w:cs="Times New Roman"/>
          <w:sz w:val="44"/>
          <w:szCs w:val="44"/>
          <w:lang w:eastAsia="ru-RU"/>
        </w:rPr>
        <w:t>Уважаемые родители, не отпускайте детей к водоёмам без сопровождения взрослых.</w:t>
      </w:r>
    </w:p>
    <w:p w:rsidR="00E97A8A" w:rsidRPr="00E97A8A" w:rsidRDefault="00E97A8A" w:rsidP="00E97A8A">
      <w:pPr>
        <w:numPr>
          <w:ilvl w:val="0"/>
          <w:numId w:val="1"/>
        </w:numPr>
        <w:spacing w:after="120" w:line="57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55BD7"/>
          <w:sz w:val="44"/>
          <w:szCs w:val="44"/>
          <w:lang w:eastAsia="ru-RU"/>
        </w:rPr>
      </w:pPr>
      <w:r w:rsidRPr="00E97A8A">
        <w:rPr>
          <w:rFonts w:ascii="Times New Roman" w:eastAsia="Times New Roman" w:hAnsi="Times New Roman" w:cs="Times New Roman"/>
          <w:color w:val="055BD7"/>
          <w:sz w:val="44"/>
          <w:szCs w:val="44"/>
          <w:lang w:eastAsia="ru-RU"/>
        </w:rPr>
        <w:t>Демонстрируйте детям безопасный образ жизни</w:t>
      </w:r>
    </w:p>
    <w:p w:rsidR="00E97A8A" w:rsidRPr="00E97A8A" w:rsidRDefault="00E97A8A" w:rsidP="00E97A8A">
      <w:pPr>
        <w:spacing w:after="300" w:line="405" w:lineRule="atLeast"/>
        <w:jc w:val="both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E97A8A">
        <w:rPr>
          <w:rFonts w:ascii="Times New Roman" w:eastAsia="Times New Roman" w:hAnsi="Times New Roman" w:cs="Times New Roman"/>
          <w:sz w:val="44"/>
          <w:szCs w:val="44"/>
          <w:lang w:eastAsia="ru-RU"/>
        </w:rPr>
        <w:t>Также очень важно для взрослых самим правильно вести себя во всех ситуациях, демонстрируя детям безопасный образ жизни.</w:t>
      </w:r>
    </w:p>
    <w:p w:rsidR="00E97A8A" w:rsidRPr="00E97A8A" w:rsidRDefault="00E97A8A" w:rsidP="00E97A8A">
      <w:pPr>
        <w:numPr>
          <w:ilvl w:val="0"/>
          <w:numId w:val="1"/>
        </w:numPr>
        <w:spacing w:after="120" w:line="57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55BD7"/>
          <w:sz w:val="44"/>
          <w:szCs w:val="44"/>
          <w:lang w:eastAsia="ru-RU"/>
        </w:rPr>
      </w:pPr>
      <w:r w:rsidRPr="00E97A8A">
        <w:rPr>
          <w:rFonts w:ascii="Times New Roman" w:eastAsia="Times New Roman" w:hAnsi="Times New Roman" w:cs="Times New Roman"/>
          <w:color w:val="055BD7"/>
          <w:sz w:val="44"/>
          <w:szCs w:val="44"/>
          <w:lang w:eastAsia="ru-RU"/>
        </w:rPr>
        <w:t>Обязательно расскажите ребенку о телефонах экстренных служб, позвонив по которым ребенок</w:t>
      </w:r>
    </w:p>
    <w:p w:rsidR="00E97A8A" w:rsidRPr="00E97A8A" w:rsidRDefault="00E97A8A" w:rsidP="00E97A8A">
      <w:pPr>
        <w:spacing w:after="300" w:line="405" w:lineRule="atLeast"/>
        <w:jc w:val="both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E97A8A">
        <w:rPr>
          <w:rFonts w:ascii="Times New Roman" w:eastAsia="Times New Roman" w:hAnsi="Times New Roman" w:cs="Times New Roman"/>
          <w:sz w:val="44"/>
          <w:szCs w:val="44"/>
          <w:lang w:eastAsia="ru-RU"/>
        </w:rPr>
        <w:t>Попавший в сложную ситуацию, будет сориентирован специалистом службы спасения о дальнейших правильных действиях. Такой список телефонов должен лежать в доме на видном месте. А еще лучше выучить наизусть телефоны – служба спасения - «01» «101», а с сотового телефона существует единый для всех абонентов сотовой связи номер - «112».</w:t>
      </w:r>
    </w:p>
    <w:p w:rsidR="00E97A8A" w:rsidRPr="00E97A8A" w:rsidRDefault="00E97A8A" w:rsidP="00E97A8A">
      <w:pPr>
        <w:spacing w:after="120" w:line="57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55BD7"/>
          <w:sz w:val="56"/>
          <w:szCs w:val="56"/>
          <w:lang w:eastAsia="ru-RU"/>
        </w:rPr>
      </w:pPr>
      <w:r w:rsidRPr="00E97A8A">
        <w:rPr>
          <w:rFonts w:ascii="Times New Roman" w:eastAsia="Times New Roman" w:hAnsi="Times New Roman" w:cs="Times New Roman"/>
          <w:color w:val="055BD7"/>
          <w:sz w:val="56"/>
          <w:szCs w:val="56"/>
          <w:lang w:eastAsia="ru-RU"/>
        </w:rPr>
        <w:lastRenderedPageBreak/>
        <w:t>Ребенок должен знать и основные правила пожарной безопасности:</w:t>
      </w:r>
    </w:p>
    <w:p w:rsidR="00E97A8A" w:rsidRPr="00E97A8A" w:rsidRDefault="00E97A8A" w:rsidP="00E97A8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E97A8A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Полезную информацию в понятной и адаптированной для ребенка и подростка форме Вы можете получить на сайте </w:t>
      </w:r>
      <w:hyperlink r:id="rId5" w:tooltip="Межведомственный портал детской безопасности." w:history="1">
        <w:r w:rsidRPr="00E97A8A">
          <w:rPr>
            <w:rFonts w:ascii="Times New Roman" w:eastAsia="Times New Roman" w:hAnsi="Times New Roman" w:cs="Times New Roman"/>
            <w:b/>
            <w:bCs/>
            <w:color w:val="055BD7"/>
            <w:sz w:val="44"/>
            <w:szCs w:val="44"/>
            <w:u w:val="single"/>
            <w:bdr w:val="none" w:sz="0" w:space="0" w:color="auto" w:frame="1"/>
            <w:lang w:eastAsia="ru-RU"/>
          </w:rPr>
          <w:t>Межведомственный портал детской безопасности.</w:t>
        </w:r>
      </w:hyperlink>
    </w:p>
    <w:p w:rsidR="00AC325D" w:rsidRPr="00E97A8A" w:rsidRDefault="00AC325D" w:rsidP="00E97A8A">
      <w:pPr>
        <w:jc w:val="both"/>
        <w:rPr>
          <w:rFonts w:ascii="Times New Roman" w:hAnsi="Times New Roman" w:cs="Times New Roman"/>
          <w:sz w:val="44"/>
          <w:szCs w:val="44"/>
        </w:rPr>
      </w:pPr>
    </w:p>
    <w:sectPr w:rsidR="00AC325D" w:rsidRPr="00E97A8A" w:rsidSect="00E97A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F84"/>
    <w:multiLevelType w:val="multilevel"/>
    <w:tmpl w:val="1846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74"/>
    <w:rsid w:val="00AC325D"/>
    <w:rsid w:val="00AF1874"/>
    <w:rsid w:val="00E9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E351"/>
  <w15:chartTrackingRefBased/>
  <w15:docId w15:val="{FF95B6B1-6A4A-49E6-BFA4-D951705F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as-extreme.mch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2025-12-17T14:48:00Z</dcterms:created>
  <dcterms:modified xsi:type="dcterms:W3CDTF">2025-12-17T14:55:00Z</dcterms:modified>
</cp:coreProperties>
</file>